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4051E" w14:textId="76250B14" w:rsidR="006A7374" w:rsidRDefault="00780D5A">
      <w:pPr>
        <w:spacing w:after="40" w:line="276" w:lineRule="auto"/>
        <w:jc w:val="center"/>
      </w:pPr>
      <w:r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0626EAEA" wp14:editId="10E5F71F">
            <wp:simplePos x="0" y="0"/>
            <wp:positionH relativeFrom="column">
              <wp:posOffset>5138420</wp:posOffset>
            </wp:positionH>
            <wp:positionV relativeFrom="paragraph">
              <wp:posOffset>-471488</wp:posOffset>
            </wp:positionV>
            <wp:extent cx="901431" cy="1080000"/>
            <wp:effectExtent l="0" t="0" r="0" b="6350"/>
            <wp:wrapNone/>
            <wp:docPr id="83775458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754587" name="Obrázek 83775458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1431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</w:rPr>
        <w:t>MĚSTO RASPENAVA</w:t>
      </w:r>
    </w:p>
    <w:p w14:paraId="276526D1" w14:textId="77777777" w:rsidR="006A7374" w:rsidRDefault="00000000">
      <w:pPr>
        <w:spacing w:after="300" w:line="276" w:lineRule="auto"/>
        <w:jc w:val="center"/>
      </w:pPr>
      <w:r>
        <w:t>IČO 002 63 141, se sídlem Fučíkova 421, 46401 Raspenava</w:t>
      </w:r>
    </w:p>
    <w:p w14:paraId="6E8EEE60" w14:textId="77777777" w:rsidR="006A7374" w:rsidRDefault="00000000">
      <w:pPr>
        <w:spacing w:after="40" w:line="276" w:lineRule="auto"/>
        <w:jc w:val="center"/>
      </w:pPr>
      <w:r>
        <w:rPr>
          <w:b/>
          <w:bCs/>
        </w:rPr>
        <w:t>OZNÁMENÍ O ZÁMĚRU</w:t>
      </w:r>
    </w:p>
    <w:p w14:paraId="7C5BB987" w14:textId="77777777" w:rsidR="006A7374" w:rsidRDefault="00000000">
      <w:pPr>
        <w:spacing w:after="300" w:line="276" w:lineRule="auto"/>
        <w:jc w:val="center"/>
      </w:pPr>
      <w:r>
        <w:rPr>
          <w:b/>
          <w:bCs/>
        </w:rPr>
        <w:t>Města Raspenava vložit nemovitý majetek jako nepeněžitý vklad do společnosti</w:t>
      </w:r>
      <w:r>
        <w:rPr>
          <w:b/>
          <w:bCs/>
        </w:rPr>
        <w:br/>
        <w:t>Frýdlantská vodárenská společnost, a.s.</w:t>
      </w:r>
    </w:p>
    <w:p w14:paraId="65E97C62" w14:textId="1F660225" w:rsidR="006A7374" w:rsidRDefault="00000000">
      <w:pPr>
        <w:spacing w:after="140" w:line="276" w:lineRule="auto"/>
        <w:jc w:val="both"/>
      </w:pPr>
      <w:r>
        <w:t>Město Raspenava (dále jen „</w:t>
      </w:r>
      <w:r w:rsidRPr="002F6175">
        <w:rPr>
          <w:b/>
          <w:bCs/>
        </w:rPr>
        <w:t>město</w:t>
      </w:r>
      <w:r>
        <w:t>“) v souladu s ustanovením § 39 odst. 1 zákona č. 128/2000 Sb., o</w:t>
      </w:r>
      <w:r w:rsidR="00780D5A">
        <w:t> </w:t>
      </w:r>
      <w:r>
        <w:t xml:space="preserve">obcích (obecní zřízení), ve znění pozdějších předpisů, zveřejňuje záměr vložit níže uvedený majetek ve vlastnictví města jako nepeněžitý vklad do základního kapitálu společnosti </w:t>
      </w:r>
      <w:r>
        <w:rPr>
          <w:b/>
          <w:bCs/>
        </w:rPr>
        <w:t>Frýdlantská vodárenská společnost, a.s.</w:t>
      </w:r>
      <w:r>
        <w:t>, IČO 254 96 565, se sídlem Zahradní 768, 464 01 Frýdlant, zapsané v obchodním rejstříku vedeném Krajským soudem v Ústí nad Labem, oddíl B, vložka 1578 (dále jen „</w:t>
      </w:r>
      <w:r w:rsidRPr="002F6175">
        <w:rPr>
          <w:b/>
          <w:bCs/>
        </w:rPr>
        <w:t>společnost</w:t>
      </w:r>
      <w:r>
        <w:t>“), jejímž akcionářem město je, a to v rámci zvýšení základního kapitálu společnosti úpisem nových akcií. Nepeněžitý vklad má sestávat z:</w:t>
      </w:r>
    </w:p>
    <w:p w14:paraId="49559DAF" w14:textId="77777777" w:rsidR="006A7374" w:rsidRDefault="00000000">
      <w:pPr>
        <w:pStyle w:val="Odstavecseseznamem"/>
        <w:numPr>
          <w:ilvl w:val="0"/>
          <w:numId w:val="2"/>
        </w:numPr>
        <w:spacing w:after="100" w:line="276" w:lineRule="auto"/>
        <w:jc w:val="both"/>
      </w:pPr>
      <w:r>
        <w:t>Infrastrukturního majetku – kanalizace:</w:t>
      </w:r>
    </w:p>
    <w:p w14:paraId="748F137E" w14:textId="77777777" w:rsidR="006A7374" w:rsidRDefault="00000000">
      <w:pPr>
        <w:pStyle w:val="Odstavecseseznamem"/>
        <w:numPr>
          <w:ilvl w:val="1"/>
          <w:numId w:val="2"/>
        </w:numPr>
        <w:spacing w:after="100" w:line="276" w:lineRule="auto"/>
        <w:jc w:val="both"/>
      </w:pPr>
      <w:r>
        <w:t>Liniové stavby Kanalizace Raspenava, která sestává z těchto částí:</w:t>
      </w:r>
    </w:p>
    <w:p w14:paraId="2FEBCF92" w14:textId="77777777" w:rsidR="006A7374" w:rsidRDefault="00000000">
      <w:pPr>
        <w:pStyle w:val="Odstavecseseznamem"/>
        <w:numPr>
          <w:ilvl w:val="2"/>
          <w:numId w:val="2"/>
        </w:numPr>
        <w:spacing w:after="100" w:line="276" w:lineRule="auto"/>
        <w:jc w:val="both"/>
      </w:pPr>
      <w:r>
        <w:t>kanalizační stoky kruhové – provedené z kameniny, DN 250, délka (bm) 1 999,85</w:t>
      </w:r>
    </w:p>
    <w:p w14:paraId="0486E531" w14:textId="276CFAA4" w:rsidR="006A7374" w:rsidRDefault="00000000">
      <w:pPr>
        <w:pStyle w:val="Odstavecseseznamem"/>
        <w:numPr>
          <w:ilvl w:val="2"/>
          <w:numId w:val="2"/>
        </w:numPr>
        <w:spacing w:after="100" w:line="276" w:lineRule="auto"/>
        <w:jc w:val="both"/>
      </w:pPr>
      <w:r>
        <w:t xml:space="preserve">kanalizační stoky kruhové – provedené z kameniny, DN 300, délka (bm) </w:t>
      </w:r>
      <w:r w:rsidR="00780D5A">
        <w:br/>
      </w:r>
      <w:r>
        <w:t>10 788,59</w:t>
      </w:r>
    </w:p>
    <w:p w14:paraId="46133169" w14:textId="77777777" w:rsidR="006A7374" w:rsidRDefault="00000000">
      <w:pPr>
        <w:pStyle w:val="Odstavecseseznamem"/>
        <w:numPr>
          <w:ilvl w:val="2"/>
          <w:numId w:val="2"/>
        </w:numPr>
        <w:spacing w:after="100" w:line="276" w:lineRule="auto"/>
        <w:jc w:val="both"/>
      </w:pPr>
      <w:r>
        <w:t>kanalizační stoky kruhové – provedené z PVC/PE, DN 150, délka (bm) 0,66</w:t>
      </w:r>
    </w:p>
    <w:p w14:paraId="695B7437" w14:textId="77777777" w:rsidR="006A7374" w:rsidRDefault="00000000">
      <w:pPr>
        <w:pStyle w:val="Odstavecseseznamem"/>
        <w:numPr>
          <w:ilvl w:val="2"/>
          <w:numId w:val="2"/>
        </w:numPr>
        <w:spacing w:after="100" w:line="276" w:lineRule="auto"/>
        <w:jc w:val="both"/>
      </w:pPr>
      <w:r>
        <w:t>kanalizační stoky kruhové – provedené z PVC/PE, DN 200, délka (bm) 81,38</w:t>
      </w:r>
    </w:p>
    <w:p w14:paraId="74865179" w14:textId="77777777" w:rsidR="006A7374" w:rsidRDefault="00000000">
      <w:pPr>
        <w:pStyle w:val="Odstavecseseznamem"/>
        <w:numPr>
          <w:ilvl w:val="2"/>
          <w:numId w:val="2"/>
        </w:numPr>
        <w:spacing w:after="100" w:line="276" w:lineRule="auto"/>
        <w:jc w:val="both"/>
      </w:pPr>
      <w:r>
        <w:t>kanalizační stoky kruhové – provedené z PVC/PE, DN 250, délka (bm) 6 389,88</w:t>
      </w:r>
    </w:p>
    <w:p w14:paraId="5FF07396" w14:textId="77777777" w:rsidR="006A7374" w:rsidRDefault="00000000">
      <w:pPr>
        <w:pStyle w:val="Odstavecseseznamem"/>
        <w:numPr>
          <w:ilvl w:val="2"/>
          <w:numId w:val="2"/>
        </w:numPr>
        <w:spacing w:after="100" w:line="276" w:lineRule="auto"/>
        <w:jc w:val="both"/>
      </w:pPr>
      <w:r>
        <w:t>kanalizační stoky kruhové – provedené z PVC/PE, DN 300, délka (bm) 1 056,52</w:t>
      </w:r>
    </w:p>
    <w:p w14:paraId="268F193C" w14:textId="77777777" w:rsidR="006A7374" w:rsidRDefault="00000000">
      <w:pPr>
        <w:pStyle w:val="Odstavecseseznamem"/>
        <w:numPr>
          <w:ilvl w:val="2"/>
          <w:numId w:val="2"/>
        </w:numPr>
        <w:spacing w:after="100" w:line="276" w:lineRule="auto"/>
        <w:jc w:val="both"/>
      </w:pPr>
      <w:r>
        <w:t>kanalizační stoky tlakové a podtlakové – provedené z PVC/PE, DN 100, délka (bm) 780,79</w:t>
      </w:r>
    </w:p>
    <w:p w14:paraId="5AC7E12C" w14:textId="77777777" w:rsidR="006A7374" w:rsidRDefault="00000000">
      <w:pPr>
        <w:pStyle w:val="Odstavecseseznamem"/>
        <w:numPr>
          <w:ilvl w:val="2"/>
          <w:numId w:val="2"/>
        </w:numPr>
        <w:spacing w:after="100" w:line="276" w:lineRule="auto"/>
        <w:jc w:val="both"/>
      </w:pPr>
      <w:r>
        <w:t>kanalizační stoky tlakové a podtlakové – provedené z PVC/PE, DN 150, délka (bm) 1 815,05</w:t>
      </w:r>
    </w:p>
    <w:p w14:paraId="41162EAC" w14:textId="77777777" w:rsidR="006A7374" w:rsidRDefault="00000000">
      <w:pPr>
        <w:pStyle w:val="Odstavecseseznamem"/>
        <w:numPr>
          <w:ilvl w:val="2"/>
          <w:numId w:val="2"/>
        </w:numPr>
        <w:spacing w:after="100" w:line="276" w:lineRule="auto"/>
        <w:jc w:val="both"/>
      </w:pPr>
      <w:r>
        <w:t>kanalizační stoky tlakové a podtlakové – provedené z PVC/PE, DN 80, délka (bm) 205,28</w:t>
      </w:r>
    </w:p>
    <w:p w14:paraId="0B096696" w14:textId="77777777" w:rsidR="006A7374" w:rsidRDefault="00000000">
      <w:pPr>
        <w:spacing w:after="140" w:line="276" w:lineRule="auto"/>
        <w:ind w:left="851"/>
        <w:jc w:val="both"/>
      </w:pPr>
      <w:r>
        <w:t>součástí Liniové stavby Kanalizace Raspenava jsou dále čerpací stanice odpadních vod:</w:t>
      </w:r>
    </w:p>
    <w:p w14:paraId="02B143C4" w14:textId="74D1FFDE" w:rsidR="006A7374" w:rsidRDefault="00000000">
      <w:pPr>
        <w:pStyle w:val="Odstavecseseznamem"/>
        <w:numPr>
          <w:ilvl w:val="3"/>
          <w:numId w:val="2"/>
        </w:numPr>
        <w:spacing w:after="100" w:line="276" w:lineRule="auto"/>
        <w:jc w:val="both"/>
      </w:pPr>
      <w:r>
        <w:t>čerpací stanice odpadních vod BII, umístěná na pozemku parc. č. 1033, v</w:t>
      </w:r>
      <w:r w:rsidR="00780D5A">
        <w:t> </w:t>
      </w:r>
      <w:r>
        <w:t>katastrálním území Raspenava, včetně el. pilířku a PRIS,</w:t>
      </w:r>
    </w:p>
    <w:p w14:paraId="65815D50" w14:textId="77777777" w:rsidR="006A7374" w:rsidRDefault="00000000">
      <w:pPr>
        <w:pStyle w:val="Odstavecseseznamem"/>
        <w:numPr>
          <w:ilvl w:val="3"/>
          <w:numId w:val="2"/>
        </w:numPr>
        <w:spacing w:after="100" w:line="276" w:lineRule="auto"/>
        <w:jc w:val="both"/>
      </w:pPr>
      <w:r>
        <w:t>čerpací stanice odpadních vod A1-1.1, umístěná na pozemku parc. č. 27/1, v katastrálním území Raspenava, včetně el. pilířku a elektro přípojky,</w:t>
      </w:r>
    </w:p>
    <w:p w14:paraId="2EE5BF3A" w14:textId="5BC56D1D" w:rsidR="006A7374" w:rsidRDefault="00000000">
      <w:pPr>
        <w:pStyle w:val="Odstavecseseznamem"/>
        <w:numPr>
          <w:ilvl w:val="3"/>
          <w:numId w:val="2"/>
        </w:numPr>
        <w:spacing w:after="100" w:line="276" w:lineRule="auto"/>
        <w:jc w:val="both"/>
      </w:pPr>
      <w:r>
        <w:t>čerpací stanice odpadních vod II, umístěná na pozemku parc. č. 2295, v</w:t>
      </w:r>
      <w:r w:rsidR="00780D5A">
        <w:t> </w:t>
      </w:r>
      <w:r>
        <w:t>katastrálním území Raspenava, včetně el. pilířku,</w:t>
      </w:r>
    </w:p>
    <w:p w14:paraId="3EE5D389" w14:textId="77777777" w:rsidR="006A7374" w:rsidRDefault="00000000">
      <w:pPr>
        <w:pStyle w:val="Odstavecseseznamem"/>
        <w:numPr>
          <w:ilvl w:val="3"/>
          <w:numId w:val="2"/>
        </w:numPr>
        <w:spacing w:after="100" w:line="276" w:lineRule="auto"/>
        <w:jc w:val="both"/>
      </w:pPr>
      <w:r>
        <w:t>čerpací stanice odpadních vod A IV, umístěná na pozemku parc. č. 1850, v katastrálním území Raspenava, včetně el. pilířku,</w:t>
      </w:r>
    </w:p>
    <w:p w14:paraId="11F102D8" w14:textId="77777777" w:rsidR="006A7374" w:rsidRDefault="00000000">
      <w:pPr>
        <w:pStyle w:val="Odstavecseseznamem"/>
        <w:numPr>
          <w:ilvl w:val="3"/>
          <w:numId w:val="2"/>
        </w:numPr>
        <w:spacing w:after="100" w:line="276" w:lineRule="auto"/>
        <w:jc w:val="both"/>
      </w:pPr>
      <w:r>
        <w:t>PS 01 čerpací stanice odpadních vod Raspenava, umístěná na pozemku parc. č. 689/1, v katastrálním území Raspenava, včetně pilířku, PRIS, asfaltových zpevněných ploch a obrubníků,</w:t>
      </w:r>
    </w:p>
    <w:p w14:paraId="6606C44D" w14:textId="77777777" w:rsidR="006A7374" w:rsidRDefault="00000000">
      <w:pPr>
        <w:spacing w:after="140" w:line="276" w:lineRule="auto"/>
        <w:ind w:left="851"/>
        <w:jc w:val="both"/>
      </w:pPr>
      <w:r>
        <w:lastRenderedPageBreak/>
        <w:t>a rovněž další součásti a příslušenství, které jsou nezbytné pro její provoz a které s ní provozně souvisí,</w:t>
      </w:r>
    </w:p>
    <w:p w14:paraId="2CA5A1C7" w14:textId="77777777" w:rsidR="006A7374" w:rsidRDefault="00000000">
      <w:pPr>
        <w:spacing w:after="200" w:line="276" w:lineRule="auto"/>
        <w:jc w:val="both"/>
      </w:pPr>
      <w:r>
        <w:t>(dále jen „</w:t>
      </w:r>
      <w:r w:rsidRPr="002F6175">
        <w:rPr>
          <w:b/>
          <w:bCs/>
        </w:rPr>
        <w:t>nepeněžitý vklad</w:t>
      </w:r>
      <w:r>
        <w:t>“).</w:t>
      </w:r>
    </w:p>
    <w:p w14:paraId="693C2708" w14:textId="22F0F4A4" w:rsidR="006A7374" w:rsidRDefault="00000000">
      <w:pPr>
        <w:spacing w:after="140" w:line="276" w:lineRule="auto"/>
        <w:jc w:val="both"/>
      </w:pPr>
      <w:r>
        <w:t>Hodnota nepeněžitého vkladu byla určena znaleckým posudkem znalce – obchodní společnosti CLA Appraisal s.r.o., se sídlem Rohanské nábřeží 721/39, Karlín, 186 00 Praha 8, IČO 282 13 645, číslo posudku 067900/2026, na částku 130.842.000 Kč (slovy: sto třicet milionů osm set čtyřicet dva tisíce korun českých). Jako protiplnění za nepeněžitý vklad má město obdržet celkem 25.660.289 kusů nově upsaných kmenových akcií společnosti na jméno v listinné podobě ve jmenovité hodnotě jedné akcie 1</w:t>
      </w:r>
      <w:r w:rsidR="00780D5A">
        <w:t> </w:t>
      </w:r>
      <w:r>
        <w:t>Kč; souhrnný emisní kurs upsaných akcií odpovídá hodnotě nepeněžitého vkladu a rozdíl mezi emisním kursem a souhrnnou jmenovitou hodnotou upsaných akcií tvoří emisní ážio.</w:t>
      </w:r>
    </w:p>
    <w:p w14:paraId="43B252A5" w14:textId="77777777" w:rsidR="006A7374" w:rsidRDefault="00000000">
      <w:pPr>
        <w:spacing w:after="200" w:line="276" w:lineRule="auto"/>
        <w:jc w:val="both"/>
      </w:pPr>
      <w:r>
        <w:t>O schválení vložení nepeněžitého vkladu do základního kapitálu společnosti rozhodne zastupitelstvo města.</w:t>
      </w:r>
    </w:p>
    <w:p w14:paraId="5ED266C3" w14:textId="77777777" w:rsidR="00780D5A" w:rsidRDefault="00780D5A">
      <w:pPr>
        <w:spacing w:after="200" w:line="276" w:lineRule="auto"/>
        <w:jc w:val="both"/>
      </w:pPr>
    </w:p>
    <w:p w14:paraId="1F91B15A" w14:textId="4DAF797F" w:rsidR="00780D5A" w:rsidRDefault="00780D5A" w:rsidP="00780D5A">
      <w:pPr>
        <w:spacing w:after="200" w:line="276" w:lineRule="auto"/>
        <w:ind w:left="4536"/>
        <w:jc w:val="center"/>
      </w:pPr>
      <w:r>
        <w:t>Mgr. Josef Málek</w:t>
      </w:r>
      <w:r w:rsidR="000B673E">
        <w:t xml:space="preserve"> v. r.</w:t>
      </w:r>
      <w:r>
        <w:br/>
        <w:t>starosta</w:t>
      </w:r>
    </w:p>
    <w:p w14:paraId="5B5B6A93" w14:textId="77777777" w:rsidR="00780D5A" w:rsidRDefault="00780D5A">
      <w:pPr>
        <w:spacing w:after="200" w:line="276" w:lineRule="auto"/>
        <w:jc w:val="both"/>
      </w:pPr>
    </w:p>
    <w:sectPr w:rsidR="00780D5A">
      <w:pgSz w:w="11906" w:h="16838"/>
      <w:pgMar w:top="1418" w:right="1418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8F6C84"/>
    <w:multiLevelType w:val="hybridMultilevel"/>
    <w:tmpl w:val="A25E8004"/>
    <w:lvl w:ilvl="0" w:tplc="A29CAEC6">
      <w:start w:val="1"/>
      <w:numFmt w:val="bullet"/>
      <w:lvlText w:val="●"/>
      <w:lvlJc w:val="left"/>
      <w:pPr>
        <w:ind w:left="720" w:hanging="360"/>
      </w:pPr>
    </w:lvl>
    <w:lvl w:ilvl="1" w:tplc="8DEE6358">
      <w:start w:val="1"/>
      <w:numFmt w:val="bullet"/>
      <w:lvlText w:val="○"/>
      <w:lvlJc w:val="left"/>
      <w:pPr>
        <w:ind w:left="1440" w:hanging="360"/>
      </w:pPr>
    </w:lvl>
    <w:lvl w:ilvl="2" w:tplc="B02273BC">
      <w:start w:val="1"/>
      <w:numFmt w:val="bullet"/>
      <w:lvlText w:val="■"/>
      <w:lvlJc w:val="left"/>
      <w:pPr>
        <w:ind w:left="2160" w:hanging="360"/>
      </w:pPr>
    </w:lvl>
    <w:lvl w:ilvl="3" w:tplc="504CCC34">
      <w:start w:val="1"/>
      <w:numFmt w:val="bullet"/>
      <w:lvlText w:val="●"/>
      <w:lvlJc w:val="left"/>
      <w:pPr>
        <w:ind w:left="2880" w:hanging="360"/>
      </w:pPr>
    </w:lvl>
    <w:lvl w:ilvl="4" w:tplc="A1CC9A0E">
      <w:start w:val="1"/>
      <w:numFmt w:val="bullet"/>
      <w:lvlText w:val="○"/>
      <w:lvlJc w:val="left"/>
      <w:pPr>
        <w:ind w:left="3600" w:hanging="360"/>
      </w:pPr>
    </w:lvl>
    <w:lvl w:ilvl="5" w:tplc="85104EDC">
      <w:start w:val="1"/>
      <w:numFmt w:val="bullet"/>
      <w:lvlText w:val="■"/>
      <w:lvlJc w:val="left"/>
      <w:pPr>
        <w:ind w:left="4320" w:hanging="360"/>
      </w:pPr>
    </w:lvl>
    <w:lvl w:ilvl="6" w:tplc="D76CDB1E">
      <w:start w:val="1"/>
      <w:numFmt w:val="bullet"/>
      <w:lvlText w:val="●"/>
      <w:lvlJc w:val="left"/>
      <w:pPr>
        <w:ind w:left="5040" w:hanging="360"/>
      </w:pPr>
    </w:lvl>
    <w:lvl w:ilvl="7" w:tplc="B2E6A86C">
      <w:start w:val="1"/>
      <w:numFmt w:val="bullet"/>
      <w:lvlText w:val="●"/>
      <w:lvlJc w:val="left"/>
      <w:pPr>
        <w:ind w:left="5760" w:hanging="360"/>
      </w:pPr>
    </w:lvl>
    <w:lvl w:ilvl="8" w:tplc="AA26EF58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D4B32D5"/>
    <w:multiLevelType w:val="hybridMultilevel"/>
    <w:tmpl w:val="94DA0C9A"/>
    <w:lvl w:ilvl="0" w:tplc="D910EDE2">
      <w:start w:val="1"/>
      <w:numFmt w:val="lowerLetter"/>
      <w:lvlText w:val="%1."/>
      <w:lvlJc w:val="left"/>
      <w:pPr>
        <w:ind w:left="851" w:hanging="425"/>
      </w:pPr>
    </w:lvl>
    <w:lvl w:ilvl="1" w:tplc="ADDC7618">
      <w:start w:val="1"/>
      <w:numFmt w:val="lowerRoman"/>
      <w:lvlText w:val="%2."/>
      <w:lvlJc w:val="left"/>
      <w:pPr>
        <w:ind w:left="1418" w:hanging="567"/>
      </w:pPr>
    </w:lvl>
    <w:lvl w:ilvl="2" w:tplc="E07EFC34">
      <w:start w:val="1"/>
      <w:numFmt w:val="decimal"/>
      <w:lvlText w:val="%3."/>
      <w:lvlJc w:val="left"/>
      <w:pPr>
        <w:ind w:left="1985" w:hanging="567"/>
      </w:pPr>
    </w:lvl>
    <w:lvl w:ilvl="3" w:tplc="EF0888A4">
      <w:start w:val="1"/>
      <w:numFmt w:val="lowerLetter"/>
      <w:lvlText w:val="%4."/>
      <w:lvlJc w:val="left"/>
      <w:pPr>
        <w:ind w:left="2552" w:hanging="567"/>
      </w:pPr>
    </w:lvl>
    <w:lvl w:ilvl="4" w:tplc="9B14F3E8">
      <w:numFmt w:val="decimal"/>
      <w:lvlText w:val=""/>
      <w:lvlJc w:val="left"/>
    </w:lvl>
    <w:lvl w:ilvl="5" w:tplc="C3DC6642">
      <w:numFmt w:val="decimal"/>
      <w:lvlText w:val=""/>
      <w:lvlJc w:val="left"/>
    </w:lvl>
    <w:lvl w:ilvl="6" w:tplc="8DF43FAC">
      <w:numFmt w:val="decimal"/>
      <w:lvlText w:val=""/>
      <w:lvlJc w:val="left"/>
    </w:lvl>
    <w:lvl w:ilvl="7" w:tplc="31BA2B32">
      <w:numFmt w:val="decimal"/>
      <w:lvlText w:val=""/>
      <w:lvlJc w:val="left"/>
    </w:lvl>
    <w:lvl w:ilvl="8" w:tplc="78FA994E">
      <w:numFmt w:val="decimal"/>
      <w:lvlText w:val=""/>
      <w:lvlJc w:val="left"/>
    </w:lvl>
  </w:abstractNum>
  <w:num w:numId="1" w16cid:durableId="1452358643">
    <w:abstractNumId w:val="0"/>
    <w:lvlOverride w:ilvl="0">
      <w:startOverride w:val="1"/>
    </w:lvlOverride>
  </w:num>
  <w:num w:numId="2" w16cid:durableId="29950621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374"/>
    <w:rsid w:val="000B673E"/>
    <w:rsid w:val="001A1604"/>
    <w:rsid w:val="002F6175"/>
    <w:rsid w:val="006A7374"/>
    <w:rsid w:val="00757B04"/>
    <w:rsid w:val="00762EE5"/>
    <w:rsid w:val="00780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A2159"/>
  <w15:docId w15:val="{B67D0088-2135-0040-B73E-9DEA2F674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dpis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dpis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dpis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dpis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dpis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uiPriority w:val="10"/>
    <w:qFormat/>
    <w:rPr>
      <w:sz w:val="56"/>
      <w:szCs w:val="56"/>
    </w:rPr>
  </w:style>
  <w:style w:type="paragraph" w:customStyle="1" w:styleId="Siln1">
    <w:name w:val="Silné1"/>
    <w:qFormat/>
    <w:rPr>
      <w:b/>
      <w:bCs/>
    </w:rPr>
  </w:style>
  <w:style w:type="paragraph" w:styleId="Odstavecseseznamem">
    <w:name w:val="List Paragraph"/>
    <w:qFormat/>
  </w:style>
  <w:style w:type="character" w:styleId="Hypertextovodkaz">
    <w:name w:val="Hyperlink"/>
    <w:uiPriority w:val="99"/>
    <w:unhideWhenUsed/>
    <w:rPr>
      <w:color w:val="0563C1"/>
      <w:u w:val="single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  <w:style w:type="paragraph" w:styleId="Textpoznpodarou">
    <w:name w:val="footnote text"/>
    <w:link w:val="TextpoznpodarouChar"/>
    <w:uiPriority w:val="99"/>
    <w:semiHidden/>
    <w:unhideWhenUsed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unhideWhenUsed/>
    <w:rPr>
      <w:sz w:val="20"/>
      <w:szCs w:val="20"/>
    </w:rPr>
  </w:style>
  <w:style w:type="character" w:styleId="Odkaznavysvtlivky">
    <w:name w:val="endnote reference"/>
    <w:uiPriority w:val="99"/>
    <w:semiHidden/>
    <w:unhideWhenUsed/>
    <w:rPr>
      <w:vertAlign w:val="superscript"/>
    </w:rPr>
  </w:style>
  <w:style w:type="paragraph" w:styleId="Textvysvtlivek">
    <w:name w:val="endnote text"/>
    <w:link w:val="TextvysvtlivekChar"/>
    <w:uiPriority w:val="99"/>
    <w:semiHidden/>
    <w:unhideWhenUsed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b2849e-cba3-4c87-853d-fe43343150fe">
      <Terms xmlns="http://schemas.microsoft.com/office/infopath/2007/PartnerControls"/>
    </lcf76f155ced4ddcb4097134ff3c332f>
    <TaxCatchAll xmlns="bb27d376-c963-4a88-9836-56610e895ae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DC4C6FB2FE51F48A81EA4E1AC111D03" ma:contentTypeVersion="14" ma:contentTypeDescription="Vytvoří nový dokument" ma:contentTypeScope="" ma:versionID="00f104f75239c9866bcdd6e2e19e80db">
  <xsd:schema xmlns:xsd="http://www.w3.org/2001/XMLSchema" xmlns:xs="http://www.w3.org/2001/XMLSchema" xmlns:p="http://schemas.microsoft.com/office/2006/metadata/properties" xmlns:ns2="73b2849e-cba3-4c87-853d-fe43343150fe" xmlns:ns3="bb27d376-c963-4a88-9836-56610e895ae1" targetNamespace="http://schemas.microsoft.com/office/2006/metadata/properties" ma:root="true" ma:fieldsID="415c37013b55b42d92aff379d521010b" ns2:_="" ns3:_="">
    <xsd:import namespace="73b2849e-cba3-4c87-853d-fe43343150fe"/>
    <xsd:import namespace="bb27d376-c963-4a88-9836-56610e895a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b2849e-cba3-4c87-853d-fe43343150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63b8ea4-4844-4f0a-ba7b-1fcb368423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27d376-c963-4a88-9836-56610e895ae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ec83934-c71a-4212-8dff-cc70bbbf419d}" ma:internalName="TaxCatchAll" ma:showField="CatchAllData" ma:web="bb27d376-c963-4a88-9836-56610e895a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5FC5E5-A4CA-4045-A254-5E60F523BD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C23A24-E6FF-4788-82A1-36BB9426C160}">
  <ds:schemaRefs>
    <ds:schemaRef ds:uri="http://schemas.microsoft.com/office/2006/metadata/properties"/>
    <ds:schemaRef ds:uri="http://schemas.microsoft.com/office/infopath/2007/PartnerControls"/>
    <ds:schemaRef ds:uri="73b2849e-cba3-4c87-853d-fe43343150fe"/>
    <ds:schemaRef ds:uri="bb27d376-c963-4a88-9836-56610e895ae1"/>
  </ds:schemaRefs>
</ds:datastoreItem>
</file>

<file path=customXml/itemProps3.xml><?xml version="1.0" encoding="utf-8"?>
<ds:datastoreItem xmlns:ds="http://schemas.openxmlformats.org/officeDocument/2006/customXml" ds:itemID="{D1CD0F87-0F7B-44FF-8DD1-95A96506D8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b2849e-cba3-4c87-853d-fe43343150fe"/>
    <ds:schemaRef ds:uri="bb27d376-c963-4a88-9836-56610e895a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490</Words>
  <Characters>2891</Characters>
  <Application>Microsoft Office Word</Application>
  <DocSecurity>0</DocSecurity>
  <Lines>24</Lines>
  <Paragraphs>6</Paragraphs>
  <ScaleCrop>false</ScaleCrop>
  <Company/>
  <LinksUpToDate>false</LinksUpToDate>
  <CharactersWithSpaces>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Radka Čapková</cp:lastModifiedBy>
  <cp:revision>3</cp:revision>
  <dcterms:created xsi:type="dcterms:W3CDTF">2026-09-01T08:11:00Z</dcterms:created>
  <dcterms:modified xsi:type="dcterms:W3CDTF">2026-09-01T08:31:00Z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0x010100DDC4C6FB2FE51F48A81EA4E1AC111D03</vt:lpwstr>
  </property>
</Properties>
</file>